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22" w:rsidRDefault="00DA3E22">
      <w:pPr>
        <w:ind w:left="0" w:hanging="2"/>
        <w:rPr>
          <w:sz w:val="20"/>
          <w:szCs w:val="20"/>
        </w:rPr>
      </w:pPr>
    </w:p>
    <w:tbl>
      <w:tblPr>
        <w:tblStyle w:val="a"/>
        <w:tblW w:w="10371" w:type="dxa"/>
        <w:tblInd w:w="-113" w:type="dxa"/>
        <w:tblLayout w:type="fixed"/>
        <w:tblLook w:val="0000" w:firstRow="0" w:lastRow="0" w:firstColumn="0" w:lastColumn="0" w:noHBand="0" w:noVBand="0"/>
      </w:tblPr>
      <w:tblGrid>
        <w:gridCol w:w="1373"/>
        <w:gridCol w:w="1566"/>
        <w:gridCol w:w="7380"/>
        <w:gridCol w:w="52"/>
      </w:tblGrid>
      <w:tr w:rsidR="00DA3E22">
        <w:trPr>
          <w:trHeight w:val="252"/>
        </w:trPr>
        <w:tc>
          <w:tcPr>
            <w:tcW w:w="2939" w:type="dxa"/>
            <w:gridSpan w:val="2"/>
          </w:tcPr>
          <w:p w:rsidR="00DA3E22" w:rsidRDefault="007E402D">
            <w:pPr>
              <w:ind w:left="0" w:hanging="2"/>
              <w:jc w:val="both"/>
              <w:rPr>
                <w:sz w:val="20"/>
                <w:szCs w:val="20"/>
              </w:rPr>
            </w:pPr>
            <w:r>
              <w:rPr>
                <w:b/>
                <w:i/>
                <w:sz w:val="20"/>
                <w:szCs w:val="20"/>
              </w:rPr>
              <w:t>Course Description:</w:t>
            </w:r>
          </w:p>
          <w:p w:rsidR="00DA3E22" w:rsidRDefault="00DA3E22">
            <w:pPr>
              <w:ind w:left="0" w:hanging="2"/>
              <w:jc w:val="both"/>
              <w:rPr>
                <w:sz w:val="20"/>
                <w:szCs w:val="20"/>
              </w:rPr>
            </w:pPr>
          </w:p>
        </w:tc>
        <w:tc>
          <w:tcPr>
            <w:tcW w:w="7380" w:type="dxa"/>
          </w:tcPr>
          <w:p w:rsidR="00DA3E22" w:rsidRDefault="002626BA" w:rsidP="00EF05B8">
            <w:pPr>
              <w:ind w:left="0" w:hanging="2"/>
              <w:jc w:val="both"/>
              <w:rPr>
                <w:sz w:val="20"/>
                <w:szCs w:val="20"/>
              </w:rPr>
            </w:pPr>
            <w:r>
              <w:rPr>
                <w:sz w:val="20"/>
                <w:szCs w:val="20"/>
              </w:rPr>
              <w:t>Pre-AP PreCalculus is a college preparatory course for highly motivated students who have suc</w:t>
            </w:r>
            <w:r w:rsidR="008635EA">
              <w:rPr>
                <w:sz w:val="20"/>
                <w:szCs w:val="20"/>
              </w:rPr>
              <w:t>cessfully completed Algebra I, G</w:t>
            </w:r>
            <w:r>
              <w:rPr>
                <w:sz w:val="20"/>
                <w:szCs w:val="20"/>
              </w:rPr>
              <w:t>eometry and Algebra II. A variety of topics are reviewed and expanded upon, including trigonometry, complex numbers, functions, graphing, and logarithms. Many topics are combined to explore new areas such as polar coordinates, polar graphs, conic sections, vectors, matrices and polynomial theory. Graphing is studied in depth to determine properties of functions. Many other areas are covered to give the college bound student a basis for Calculus.</w:t>
            </w:r>
          </w:p>
          <w:p w:rsidR="00DA3E22" w:rsidRDefault="007A5A4E">
            <w:pPr>
              <w:ind w:left="0" w:hanging="2"/>
              <w:jc w:val="both"/>
              <w:rPr>
                <w:sz w:val="20"/>
                <w:szCs w:val="20"/>
              </w:rPr>
            </w:pPr>
            <w:r>
              <w:pict>
                <v:rect id="_x0000_i1026" style="width:0;height:1.5pt" o:hralign="center" o:hrstd="t" o:hr="t" fillcolor="#a0a0a0" stroked="f"/>
              </w:pict>
            </w:r>
          </w:p>
          <w:p w:rsidR="00DA3E22" w:rsidRDefault="00DA3E22">
            <w:pPr>
              <w:ind w:left="0" w:hanging="2"/>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sz w:val="20"/>
                <w:szCs w:val="20"/>
              </w:rPr>
            </w:pPr>
          </w:p>
        </w:tc>
        <w:tc>
          <w:tcPr>
            <w:tcW w:w="7380" w:type="dxa"/>
          </w:tcPr>
          <w:p w:rsidR="00DA3E22" w:rsidRDefault="00DA3E22" w:rsidP="00ED52BC">
            <w:pPr>
              <w:ind w:leftChars="0" w:left="0" w:firstLineChars="0" w:firstLine="0"/>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7E402D" w:rsidP="00EF05B8">
            <w:pPr>
              <w:ind w:leftChars="0" w:left="0" w:firstLineChars="0" w:firstLine="0"/>
              <w:jc w:val="both"/>
              <w:rPr>
                <w:sz w:val="20"/>
                <w:szCs w:val="20"/>
              </w:rPr>
            </w:pPr>
            <w:r>
              <w:rPr>
                <w:b/>
                <w:i/>
                <w:sz w:val="20"/>
                <w:szCs w:val="20"/>
              </w:rPr>
              <w:t>Course Objectives:</w:t>
            </w:r>
          </w:p>
        </w:tc>
        <w:tc>
          <w:tcPr>
            <w:tcW w:w="7380" w:type="dxa"/>
          </w:tcPr>
          <w:p w:rsidR="00DA3E22" w:rsidRDefault="002626BA">
            <w:pPr>
              <w:ind w:left="0" w:hanging="2"/>
              <w:jc w:val="both"/>
              <w:rPr>
                <w:sz w:val="20"/>
                <w:szCs w:val="20"/>
              </w:rPr>
            </w:pPr>
            <w:r>
              <w:rPr>
                <w:sz w:val="20"/>
                <w:szCs w:val="20"/>
              </w:rPr>
              <w:t xml:space="preserve">The </w:t>
            </w:r>
            <w:bookmarkStart w:id="0" w:name="_GoBack"/>
            <w:bookmarkEnd w:id="0"/>
            <w:r>
              <w:rPr>
                <w:sz w:val="20"/>
                <w:szCs w:val="20"/>
              </w:rPr>
              <w:t>primary objective of PreCalculus is for students to gain a theoretical and operational understanding of PreCalculus topics listed in the 18-week plan. Upon completion of this course a student should be able to:</w:t>
            </w:r>
          </w:p>
          <w:p w:rsidR="002626BA" w:rsidRDefault="002626BA">
            <w:pPr>
              <w:ind w:left="0" w:hanging="2"/>
              <w:jc w:val="both"/>
              <w:rPr>
                <w:sz w:val="20"/>
                <w:szCs w:val="20"/>
              </w:rPr>
            </w:pPr>
          </w:p>
          <w:p w:rsidR="002626BA" w:rsidRDefault="002626BA">
            <w:pPr>
              <w:ind w:left="0" w:hanging="2"/>
              <w:jc w:val="both"/>
              <w:rPr>
                <w:sz w:val="20"/>
                <w:szCs w:val="20"/>
              </w:rPr>
            </w:pPr>
            <w:r>
              <w:rPr>
                <w:sz w:val="20"/>
                <w:szCs w:val="20"/>
              </w:rPr>
              <w:t xml:space="preserve">*Demonstrate a theoretical, operational, and graphic understanding of functions including polynomial, rational, exponential, logarithmic, and trigonometric. </w:t>
            </w:r>
          </w:p>
          <w:p w:rsidR="002626BA" w:rsidRDefault="002626BA">
            <w:pPr>
              <w:ind w:left="0" w:hanging="2"/>
              <w:jc w:val="both"/>
              <w:rPr>
                <w:sz w:val="20"/>
                <w:szCs w:val="20"/>
              </w:rPr>
            </w:pPr>
          </w:p>
          <w:p w:rsidR="002626BA" w:rsidRDefault="002626BA">
            <w:pPr>
              <w:ind w:left="0" w:hanging="2"/>
              <w:jc w:val="both"/>
              <w:rPr>
                <w:sz w:val="20"/>
                <w:szCs w:val="20"/>
              </w:rPr>
            </w:pPr>
            <w:r>
              <w:rPr>
                <w:sz w:val="20"/>
                <w:szCs w:val="20"/>
              </w:rPr>
              <w:t>*Represent equations and systems of equations graphically, and to integrate the algebraic and graphic interpretation of these concepts.</w:t>
            </w:r>
          </w:p>
          <w:p w:rsidR="002626BA" w:rsidRDefault="002626BA">
            <w:pPr>
              <w:ind w:left="0" w:hanging="2"/>
              <w:jc w:val="both"/>
              <w:rPr>
                <w:sz w:val="20"/>
                <w:szCs w:val="20"/>
              </w:rPr>
            </w:pPr>
          </w:p>
          <w:p w:rsidR="002626BA" w:rsidRDefault="002626BA">
            <w:pPr>
              <w:ind w:left="0" w:hanging="2"/>
              <w:jc w:val="both"/>
              <w:rPr>
                <w:sz w:val="20"/>
                <w:szCs w:val="20"/>
              </w:rPr>
            </w:pPr>
            <w:r>
              <w:rPr>
                <w:sz w:val="20"/>
                <w:szCs w:val="20"/>
              </w:rPr>
              <w:t>*Advance readily to higher level math classes - Calculus</w:t>
            </w:r>
          </w:p>
          <w:p w:rsidR="002626BA" w:rsidRDefault="002626BA">
            <w:pPr>
              <w:ind w:left="0" w:hanging="2"/>
              <w:jc w:val="both"/>
              <w:rPr>
                <w:sz w:val="20"/>
                <w:szCs w:val="20"/>
              </w:rPr>
            </w:pPr>
          </w:p>
          <w:p w:rsidR="00DA3E22" w:rsidRDefault="002626BA" w:rsidP="00EF05B8">
            <w:pPr>
              <w:ind w:left="0" w:hanging="2"/>
              <w:jc w:val="both"/>
              <w:rPr>
                <w:sz w:val="20"/>
                <w:szCs w:val="20"/>
              </w:rPr>
            </w:pPr>
            <w:r>
              <w:rPr>
                <w:sz w:val="20"/>
                <w:szCs w:val="20"/>
              </w:rPr>
              <w:t xml:space="preserve">*Apply PreCalculus skills to formulate and solve REAL WORLD applications. </w:t>
            </w:r>
          </w:p>
          <w:p w:rsidR="00DA3E22" w:rsidRDefault="007A5A4E">
            <w:pPr>
              <w:ind w:left="0" w:hanging="2"/>
              <w:jc w:val="both"/>
              <w:rPr>
                <w:sz w:val="20"/>
                <w:szCs w:val="20"/>
              </w:rPr>
            </w:pPr>
            <w:r>
              <w:pict>
                <v:rect id="_x0000_i1027" style="width:0;height:1.5pt" o:hralign="center" o:hrstd="t" o:hr="t" fillcolor="#a0a0a0" stroked="f"/>
              </w:pict>
            </w:r>
          </w:p>
          <w:p w:rsidR="00DA3E22" w:rsidRDefault="00DA3E22">
            <w:pPr>
              <w:ind w:left="0" w:hanging="2"/>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7E402D">
            <w:pPr>
              <w:ind w:left="0" w:hanging="2"/>
              <w:jc w:val="both"/>
              <w:rPr>
                <w:sz w:val="20"/>
                <w:szCs w:val="20"/>
              </w:rPr>
            </w:pPr>
            <w:r>
              <w:rPr>
                <w:b/>
                <w:i/>
                <w:sz w:val="20"/>
                <w:szCs w:val="20"/>
              </w:rPr>
              <w:t>Classroom Expectations:</w:t>
            </w:r>
          </w:p>
          <w:p w:rsidR="00DA3E22" w:rsidRDefault="00DA3E22">
            <w:pPr>
              <w:ind w:left="0" w:hanging="2"/>
              <w:jc w:val="both"/>
              <w:rPr>
                <w:sz w:val="20"/>
                <w:szCs w:val="20"/>
                <w:u w:val="single"/>
              </w:rPr>
            </w:pPr>
          </w:p>
          <w:p w:rsidR="00DA3E22" w:rsidRDefault="00DA3E22">
            <w:pPr>
              <w:ind w:left="0" w:hanging="2"/>
              <w:jc w:val="both"/>
              <w:rPr>
                <w:sz w:val="20"/>
                <w:szCs w:val="20"/>
              </w:rPr>
            </w:pPr>
          </w:p>
          <w:p w:rsidR="00DA3E22" w:rsidRDefault="00DA3E22">
            <w:pPr>
              <w:ind w:left="0" w:hanging="2"/>
              <w:jc w:val="both"/>
              <w:rPr>
                <w:sz w:val="20"/>
                <w:szCs w:val="20"/>
              </w:rPr>
            </w:pPr>
          </w:p>
          <w:p w:rsidR="00DA3E22" w:rsidRDefault="00DA3E22">
            <w:pPr>
              <w:ind w:left="0" w:hanging="2"/>
              <w:jc w:val="both"/>
              <w:rPr>
                <w:sz w:val="20"/>
                <w:szCs w:val="20"/>
              </w:rPr>
            </w:pPr>
          </w:p>
        </w:tc>
        <w:tc>
          <w:tcPr>
            <w:tcW w:w="7380" w:type="dxa"/>
          </w:tcPr>
          <w:p w:rsidR="00DA3E22" w:rsidRDefault="007E402D">
            <w:pPr>
              <w:ind w:left="0" w:hanging="2"/>
              <w:jc w:val="both"/>
              <w:rPr>
                <w:sz w:val="20"/>
                <w:szCs w:val="20"/>
              </w:rPr>
            </w:pPr>
            <w:r>
              <w:rPr>
                <w:sz w:val="20"/>
                <w:szCs w:val="2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DA3E22" w:rsidRDefault="00DA3E22">
            <w:pPr>
              <w:ind w:left="0" w:hanging="2"/>
              <w:jc w:val="both"/>
              <w:rPr>
                <w:sz w:val="20"/>
                <w:szCs w:val="20"/>
              </w:rPr>
            </w:pPr>
          </w:p>
          <w:p w:rsidR="00DA3E22" w:rsidRDefault="007E402D">
            <w:pPr>
              <w:ind w:left="0" w:hanging="2"/>
              <w:jc w:val="both"/>
              <w:rPr>
                <w:sz w:val="20"/>
                <w:szCs w:val="20"/>
                <w:u w:val="single"/>
              </w:rPr>
            </w:pPr>
            <w:r>
              <w:rPr>
                <w:b/>
                <w:sz w:val="20"/>
                <w:szCs w:val="20"/>
                <w:u w:val="single"/>
              </w:rPr>
              <w:t>Concerning the use of cell phones and other electronic devices:</w:t>
            </w:r>
          </w:p>
          <w:p w:rsidR="00DA3E22" w:rsidRDefault="007E402D">
            <w:pPr>
              <w:ind w:left="0" w:hanging="2"/>
              <w:jc w:val="both"/>
              <w:rPr>
                <w:sz w:val="20"/>
                <w:szCs w:val="20"/>
              </w:rPr>
            </w:pPr>
            <w:r>
              <w:rPr>
                <w:sz w:val="20"/>
                <w:szCs w:val="20"/>
              </w:rPr>
              <w:t>Devices should be on silent and kept in your purse, backpack, or pocket during class unless otherwise instructed. You may not place it on your desk. Parents, guardians, and other family members should call the front office in case of emergency.</w:t>
            </w:r>
          </w:p>
          <w:p w:rsidR="00DA3E22" w:rsidRDefault="007E402D">
            <w:pPr>
              <w:ind w:left="0" w:hanging="2"/>
              <w:jc w:val="both"/>
              <w:rPr>
                <w:sz w:val="20"/>
                <w:szCs w:val="20"/>
              </w:rPr>
            </w:pPr>
            <w:r>
              <w:rPr>
                <w:sz w:val="20"/>
                <w:szCs w:val="20"/>
              </w:rPr>
              <w:t>If you violate this rule, you can expect the following consequences:</w:t>
            </w:r>
          </w:p>
          <w:p w:rsidR="00DA3E22" w:rsidRDefault="007E402D">
            <w:pPr>
              <w:numPr>
                <w:ilvl w:val="0"/>
                <w:numId w:val="1"/>
              </w:numPr>
              <w:ind w:left="0" w:hanging="2"/>
              <w:jc w:val="both"/>
              <w:rPr>
                <w:sz w:val="20"/>
                <w:szCs w:val="20"/>
              </w:rPr>
            </w:pPr>
            <w:r>
              <w:rPr>
                <w:i/>
                <w:sz w:val="20"/>
                <w:szCs w:val="20"/>
              </w:rPr>
              <w:t>First offense</w:t>
            </w:r>
            <w:r>
              <w:rPr>
                <w:sz w:val="20"/>
                <w:szCs w:val="20"/>
              </w:rPr>
              <w:t xml:space="preserve"> – The phone or device will be placed in a phone chart at the front of the room. You may pick it up at the end of class.</w:t>
            </w:r>
          </w:p>
          <w:p w:rsidR="00DA3E22" w:rsidRDefault="007E402D">
            <w:pPr>
              <w:numPr>
                <w:ilvl w:val="0"/>
                <w:numId w:val="1"/>
              </w:numPr>
              <w:ind w:left="0" w:hanging="2"/>
              <w:jc w:val="both"/>
              <w:rPr>
                <w:sz w:val="20"/>
                <w:szCs w:val="20"/>
              </w:rPr>
            </w:pPr>
            <w:r>
              <w:rPr>
                <w:i/>
                <w:sz w:val="20"/>
                <w:szCs w:val="20"/>
              </w:rPr>
              <w:t>Second offense</w:t>
            </w:r>
            <w:r>
              <w:rPr>
                <w:sz w:val="20"/>
                <w:szCs w:val="20"/>
              </w:rPr>
              <w:t xml:space="preserve"> – The phone or device will again be placed in a phone chart at the front of the room until the end of class and a parent/guardian will be notified.</w:t>
            </w:r>
          </w:p>
          <w:p w:rsidR="00DA3E22" w:rsidRDefault="007E402D">
            <w:pPr>
              <w:numPr>
                <w:ilvl w:val="0"/>
                <w:numId w:val="1"/>
              </w:numPr>
              <w:ind w:left="0" w:hanging="2"/>
              <w:jc w:val="both"/>
              <w:rPr>
                <w:sz w:val="20"/>
                <w:szCs w:val="20"/>
              </w:rPr>
            </w:pPr>
            <w:r>
              <w:rPr>
                <w:i/>
                <w:sz w:val="20"/>
                <w:szCs w:val="20"/>
              </w:rPr>
              <w:t>Third offense</w:t>
            </w:r>
            <w:r>
              <w:rPr>
                <w:sz w:val="20"/>
                <w:szCs w:val="20"/>
              </w:rPr>
              <w:t xml:space="preserve"> – This is defiance and I will notify an administrator.</w:t>
            </w:r>
          </w:p>
          <w:p w:rsidR="00DA3E22" w:rsidRDefault="007A5A4E">
            <w:pPr>
              <w:ind w:left="0" w:hanging="2"/>
              <w:jc w:val="both"/>
              <w:rPr>
                <w:sz w:val="20"/>
                <w:szCs w:val="20"/>
              </w:rPr>
            </w:pPr>
            <w:r>
              <w:pict>
                <v:rect id="_x0000_i1028" style="width:0;height:1.5pt" o:hralign="center" o:hrstd="t" o:hr="t" fillcolor="#a0a0a0" stroked="f"/>
              </w:pict>
            </w:r>
          </w:p>
          <w:p w:rsidR="00DA3E22" w:rsidRDefault="00DA3E22">
            <w:pPr>
              <w:ind w:left="0" w:hanging="2"/>
              <w:jc w:val="both"/>
              <w:rPr>
                <w:sz w:val="20"/>
                <w:szCs w:val="20"/>
              </w:rPr>
            </w:pPr>
          </w:p>
          <w:p w:rsidR="00EF05B8" w:rsidRDefault="00EF05B8">
            <w:pPr>
              <w:ind w:left="0" w:hanging="2"/>
              <w:jc w:val="both"/>
              <w:rPr>
                <w:sz w:val="20"/>
                <w:szCs w:val="20"/>
              </w:rPr>
            </w:pPr>
          </w:p>
          <w:p w:rsidR="00EF05B8" w:rsidRDefault="00EF05B8">
            <w:pPr>
              <w:ind w:left="0" w:hanging="2"/>
              <w:jc w:val="both"/>
              <w:rPr>
                <w:sz w:val="20"/>
                <w:szCs w:val="20"/>
              </w:rPr>
            </w:pPr>
          </w:p>
          <w:p w:rsidR="00EF05B8" w:rsidRDefault="00EF05B8">
            <w:pPr>
              <w:ind w:left="0" w:hanging="2"/>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7E402D">
            <w:pPr>
              <w:ind w:left="0" w:hanging="2"/>
              <w:jc w:val="both"/>
              <w:rPr>
                <w:sz w:val="20"/>
                <w:szCs w:val="20"/>
              </w:rPr>
            </w:pPr>
            <w:r>
              <w:rPr>
                <w:b/>
                <w:i/>
                <w:sz w:val="20"/>
                <w:szCs w:val="20"/>
              </w:rPr>
              <w:lastRenderedPageBreak/>
              <w:t>Grading Policy:</w:t>
            </w:r>
          </w:p>
        </w:tc>
        <w:tc>
          <w:tcPr>
            <w:tcW w:w="7380" w:type="dxa"/>
          </w:tcPr>
          <w:p w:rsidR="00DA3E22" w:rsidRDefault="007E402D">
            <w:pPr>
              <w:pBdr>
                <w:top w:val="nil"/>
                <w:left w:val="nil"/>
                <w:bottom w:val="nil"/>
                <w:right w:val="nil"/>
                <w:between w:val="nil"/>
              </w:pBdr>
              <w:spacing w:line="240" w:lineRule="auto"/>
              <w:ind w:left="0" w:hanging="2"/>
              <w:jc w:val="both"/>
              <w:rPr>
                <w:sz w:val="20"/>
                <w:szCs w:val="20"/>
              </w:rPr>
            </w:pPr>
            <w:r>
              <w:rPr>
                <w:sz w:val="20"/>
                <w:szCs w:val="20"/>
              </w:rPr>
              <w:t xml:space="preserve">Major assessments will count 70 percent of your grade. Homework and classwork will account for 30 percent of your grade. Grades will be updated weekly in PowerSchools. Each grading period will consist of nine weeks. </w:t>
            </w: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sz w:val="20"/>
                <w:szCs w:val="20"/>
              </w:rPr>
            </w:pPr>
          </w:p>
        </w:tc>
        <w:tc>
          <w:tcPr>
            <w:tcW w:w="7380" w:type="dxa"/>
          </w:tcPr>
          <w:p w:rsidR="00DA3E22" w:rsidRDefault="00DA3E22" w:rsidP="00EF05B8">
            <w:pPr>
              <w:ind w:leftChars="0" w:left="0" w:firstLineChars="0" w:firstLine="0"/>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7E402D">
            <w:pPr>
              <w:ind w:left="0" w:hanging="2"/>
              <w:jc w:val="both"/>
              <w:rPr>
                <w:sz w:val="20"/>
                <w:szCs w:val="20"/>
              </w:rPr>
            </w:pPr>
            <w:r>
              <w:rPr>
                <w:b/>
                <w:i/>
                <w:sz w:val="20"/>
                <w:szCs w:val="20"/>
              </w:rPr>
              <w:t>Make-up Work Policy:</w:t>
            </w:r>
          </w:p>
        </w:tc>
        <w:tc>
          <w:tcPr>
            <w:tcW w:w="7380" w:type="dxa"/>
          </w:tcPr>
          <w:p w:rsidR="00EF05B8" w:rsidRDefault="00EF05B8" w:rsidP="00EF05B8">
            <w:pPr>
              <w:widowControl w:val="0"/>
              <w:ind w:leftChars="0" w:left="0" w:firstLineChars="0" w:firstLine="0"/>
              <w:jc w:val="both"/>
              <w:rPr>
                <w:sz w:val="20"/>
                <w:szCs w:val="20"/>
              </w:rPr>
            </w:pPr>
          </w:p>
          <w:p w:rsidR="00EF05B8" w:rsidRDefault="00EF05B8" w:rsidP="00EF05B8">
            <w:pPr>
              <w:widowControl w:val="0"/>
              <w:ind w:leftChars="0" w:left="0" w:firstLineChars="0" w:firstLine="0"/>
              <w:jc w:val="both"/>
              <w:rPr>
                <w:sz w:val="20"/>
                <w:szCs w:val="20"/>
              </w:rPr>
            </w:pPr>
          </w:p>
          <w:p w:rsidR="00EF05B8" w:rsidRPr="00EF05B8" w:rsidRDefault="00EF05B8" w:rsidP="00EF05B8">
            <w:pPr>
              <w:widowControl w:val="0"/>
              <w:ind w:leftChars="0" w:left="0" w:firstLineChars="0" w:firstLine="0"/>
              <w:jc w:val="both"/>
              <w:rPr>
                <w:sz w:val="20"/>
                <w:szCs w:val="20"/>
              </w:rPr>
            </w:pPr>
          </w:p>
          <w:p w:rsidR="00DA3E22" w:rsidRPr="00EF05B8" w:rsidRDefault="00EF05B8" w:rsidP="00EF05B8">
            <w:pPr>
              <w:pStyle w:val="ListParagraph"/>
              <w:widowControl w:val="0"/>
              <w:numPr>
                <w:ilvl w:val="0"/>
                <w:numId w:val="2"/>
              </w:numPr>
              <w:ind w:leftChars="0" w:firstLineChars="0"/>
              <w:jc w:val="both"/>
              <w:rPr>
                <w:sz w:val="20"/>
                <w:szCs w:val="20"/>
              </w:rPr>
            </w:pPr>
            <w:r>
              <w:rPr>
                <w:sz w:val="20"/>
                <w:szCs w:val="20"/>
              </w:rPr>
              <w:t>MM</w:t>
            </w:r>
            <w:r w:rsidR="007E402D" w:rsidRPr="00EF05B8">
              <w:rPr>
                <w:sz w:val="20"/>
                <w:szCs w:val="20"/>
              </w:rPr>
              <w:t xml:space="preserve">ake-up tests will </w:t>
            </w:r>
            <w:r w:rsidR="007E402D" w:rsidRPr="00EF05B8">
              <w:rPr>
                <w:b/>
                <w:sz w:val="20"/>
                <w:szCs w:val="20"/>
              </w:rPr>
              <w:t>only</w:t>
            </w:r>
            <w:r w:rsidR="007E402D" w:rsidRPr="00EF05B8">
              <w:rPr>
                <w:sz w:val="20"/>
                <w:szCs w:val="20"/>
              </w:rPr>
              <w:t xml:space="preserve"> be given to a student who has an </w:t>
            </w:r>
            <w:r w:rsidR="007E402D" w:rsidRPr="00EF05B8">
              <w:rPr>
                <w:b/>
                <w:sz w:val="20"/>
                <w:szCs w:val="20"/>
              </w:rPr>
              <w:t>excused absence</w:t>
            </w:r>
            <w:r w:rsidR="007E402D" w:rsidRPr="00EF05B8">
              <w:rPr>
                <w:sz w:val="20"/>
                <w:szCs w:val="20"/>
              </w:rPr>
              <w:t xml:space="preserve">. </w:t>
            </w:r>
            <w:r w:rsidR="007E402D" w:rsidRPr="00EF05B8">
              <w:rPr>
                <w:b/>
                <w:sz w:val="20"/>
                <w:szCs w:val="20"/>
              </w:rPr>
              <w:t>The student must make arrangements with the teacher to take a make-up test.</w:t>
            </w:r>
            <w:r w:rsidR="007E402D" w:rsidRPr="00EF05B8">
              <w:rPr>
                <w:sz w:val="20"/>
                <w:szCs w:val="20"/>
              </w:rPr>
              <w:t xml:space="preserve"> </w:t>
            </w:r>
            <w:r w:rsidR="007E402D" w:rsidRPr="00EF05B8">
              <w:rPr>
                <w:b/>
                <w:sz w:val="20"/>
                <w:szCs w:val="20"/>
              </w:rPr>
              <w:t xml:space="preserve">Tests </w:t>
            </w:r>
            <w:r w:rsidR="008635EA">
              <w:rPr>
                <w:b/>
                <w:sz w:val="20"/>
                <w:szCs w:val="20"/>
              </w:rPr>
              <w:t>may be taken before school.</w:t>
            </w:r>
            <w:r w:rsidR="007E402D" w:rsidRPr="00EF05B8">
              <w:rPr>
                <w:b/>
                <w:sz w:val="20"/>
                <w:szCs w:val="20"/>
              </w:rPr>
              <w:t xml:space="preserve"> </w:t>
            </w:r>
            <w:r w:rsidR="007E402D" w:rsidRPr="00EF05B8">
              <w:rPr>
                <w:sz w:val="20"/>
                <w:szCs w:val="20"/>
              </w:rPr>
              <w:t xml:space="preserve"> A student only has two ch</w:t>
            </w:r>
            <w:r w:rsidR="008635EA">
              <w:rPr>
                <w:sz w:val="20"/>
                <w:szCs w:val="20"/>
              </w:rPr>
              <w:t>ances to make up a test.</w:t>
            </w:r>
          </w:p>
          <w:p w:rsidR="00DA3E22" w:rsidRDefault="00DA3E22">
            <w:pPr>
              <w:ind w:left="0" w:hanging="2"/>
              <w:jc w:val="both"/>
              <w:rPr>
                <w:sz w:val="20"/>
                <w:szCs w:val="20"/>
              </w:rPr>
            </w:pPr>
          </w:p>
          <w:p w:rsidR="00EF05B8" w:rsidRDefault="007E402D" w:rsidP="00EF05B8">
            <w:pPr>
              <w:pBdr>
                <w:top w:val="nil"/>
                <w:left w:val="nil"/>
                <w:bottom w:val="nil"/>
                <w:right w:val="nil"/>
                <w:between w:val="nil"/>
              </w:pBdr>
              <w:spacing w:line="240" w:lineRule="auto"/>
              <w:ind w:left="0" w:hanging="2"/>
              <w:jc w:val="both"/>
              <w:rPr>
                <w:sz w:val="20"/>
                <w:szCs w:val="20"/>
              </w:rPr>
            </w:pPr>
            <w:r>
              <w:rPr>
                <w:sz w:val="20"/>
                <w:szCs w:val="20"/>
              </w:rPr>
              <w:t xml:space="preserve">Homework/Classwork: Students who are absent for </w:t>
            </w:r>
            <w:r>
              <w:rPr>
                <w:b/>
                <w:sz w:val="20"/>
                <w:szCs w:val="20"/>
              </w:rPr>
              <w:t>excused reasons</w:t>
            </w:r>
            <w:r>
              <w:rPr>
                <w:sz w:val="20"/>
                <w:szCs w:val="20"/>
              </w:rPr>
              <w:t xml:space="preserve"> will be permitted to make up missed work.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assigned for assignments missed because of unexcused absences.</w:t>
            </w: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7E402D">
            <w:pPr>
              <w:ind w:left="0" w:hanging="2"/>
              <w:jc w:val="both"/>
              <w:rPr>
                <w:b/>
                <w:i/>
                <w:sz w:val="20"/>
                <w:szCs w:val="20"/>
              </w:rPr>
            </w:pPr>
            <w:r>
              <w:rPr>
                <w:b/>
                <w:i/>
                <w:sz w:val="20"/>
                <w:szCs w:val="20"/>
              </w:rPr>
              <w:t xml:space="preserve">Text and Other </w:t>
            </w:r>
          </w:p>
          <w:p w:rsidR="00DA3E22" w:rsidRDefault="007E402D">
            <w:pPr>
              <w:ind w:left="0" w:hanging="2"/>
              <w:jc w:val="both"/>
              <w:rPr>
                <w:sz w:val="20"/>
                <w:szCs w:val="20"/>
              </w:rPr>
            </w:pPr>
            <w:r>
              <w:rPr>
                <w:b/>
                <w:i/>
                <w:sz w:val="20"/>
                <w:szCs w:val="20"/>
              </w:rPr>
              <w:t>Required Reading:</w:t>
            </w:r>
          </w:p>
        </w:tc>
        <w:tc>
          <w:tcPr>
            <w:tcW w:w="7380" w:type="dxa"/>
          </w:tcPr>
          <w:p w:rsidR="00DA3E22" w:rsidRDefault="00DA3E22">
            <w:pPr>
              <w:ind w:left="0" w:hanging="2"/>
              <w:jc w:val="both"/>
              <w:rPr>
                <w:sz w:val="20"/>
                <w:szCs w:val="20"/>
              </w:rPr>
            </w:pPr>
          </w:p>
          <w:p w:rsidR="00EF05B8" w:rsidRDefault="00EF05B8">
            <w:pPr>
              <w:ind w:left="0" w:hanging="2"/>
              <w:jc w:val="both"/>
              <w:rPr>
                <w:sz w:val="20"/>
                <w:szCs w:val="20"/>
              </w:rPr>
            </w:pPr>
          </w:p>
          <w:p w:rsidR="00EF05B8" w:rsidRDefault="00EF05B8">
            <w:pPr>
              <w:ind w:left="0" w:hanging="2"/>
              <w:jc w:val="both"/>
              <w:rPr>
                <w:sz w:val="20"/>
                <w:szCs w:val="20"/>
              </w:rPr>
            </w:pPr>
          </w:p>
          <w:p w:rsidR="00DA3E22" w:rsidRDefault="007A5A4E">
            <w:pPr>
              <w:ind w:left="0" w:hanging="2"/>
              <w:jc w:val="both"/>
              <w:rPr>
                <w:sz w:val="20"/>
                <w:szCs w:val="20"/>
              </w:rPr>
            </w:pPr>
            <w:r>
              <w:pict>
                <v:rect id="_x0000_i1029" style="width:0;height:1.5pt" o:hralign="center" o:hrstd="t" o:hr="t" fillcolor="#a0a0a0" stroked="f"/>
              </w:pict>
            </w:r>
          </w:p>
          <w:p w:rsidR="00DA3E22" w:rsidRDefault="00DA3E22">
            <w:pPr>
              <w:ind w:left="0" w:hanging="2"/>
              <w:jc w:val="both"/>
              <w:rPr>
                <w:sz w:val="20"/>
                <w:szCs w:val="20"/>
              </w:rPr>
            </w:pPr>
          </w:p>
          <w:p w:rsidR="00DA3E22" w:rsidRDefault="00EF05B8" w:rsidP="00EF05B8">
            <w:pPr>
              <w:ind w:leftChars="0" w:left="0" w:firstLineChars="0" w:firstLine="0"/>
              <w:jc w:val="both"/>
              <w:rPr>
                <w:sz w:val="20"/>
                <w:szCs w:val="20"/>
              </w:rPr>
            </w:pPr>
            <w:r>
              <w:rPr>
                <w:sz w:val="20"/>
                <w:szCs w:val="20"/>
              </w:rPr>
              <w:t>PreCalculus – Enhanced with Graphing Utilities: Sullivan and Sullivan</w:t>
            </w: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sz w:val="20"/>
                <w:szCs w:val="20"/>
              </w:rPr>
            </w:pPr>
          </w:p>
        </w:tc>
        <w:tc>
          <w:tcPr>
            <w:tcW w:w="7380" w:type="dxa"/>
          </w:tcPr>
          <w:p w:rsidR="00DA3E22" w:rsidRDefault="00DA3E22">
            <w:pPr>
              <w:ind w:left="0" w:hanging="2"/>
              <w:jc w:val="both"/>
              <w:rPr>
                <w:sz w:val="20"/>
                <w:szCs w:val="20"/>
              </w:rPr>
            </w:pPr>
          </w:p>
        </w:tc>
        <w:tc>
          <w:tcPr>
            <w:tcW w:w="52" w:type="dxa"/>
          </w:tcPr>
          <w:p w:rsidR="00DA3E22" w:rsidRDefault="00DA3E22">
            <w:pPr>
              <w:ind w:left="0" w:hanging="2"/>
              <w:rPr>
                <w:sz w:val="20"/>
                <w:szCs w:val="20"/>
              </w:rPr>
            </w:pPr>
          </w:p>
        </w:tc>
      </w:tr>
      <w:tr w:rsidR="00DA3E22">
        <w:trPr>
          <w:trHeight w:val="276"/>
        </w:trPr>
        <w:tc>
          <w:tcPr>
            <w:tcW w:w="2939" w:type="dxa"/>
            <w:gridSpan w:val="2"/>
          </w:tcPr>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sz w:val="20"/>
                <w:szCs w:val="20"/>
              </w:rPr>
            </w:pPr>
          </w:p>
          <w:p w:rsidR="00DA3E22" w:rsidRDefault="007E402D">
            <w:pPr>
              <w:ind w:left="0" w:hanging="2"/>
              <w:jc w:val="both"/>
              <w:rPr>
                <w:b/>
                <w:i/>
                <w:sz w:val="20"/>
                <w:szCs w:val="20"/>
              </w:rPr>
            </w:pPr>
            <w:r>
              <w:rPr>
                <w:b/>
                <w:i/>
                <w:sz w:val="20"/>
                <w:szCs w:val="20"/>
              </w:rPr>
              <w:t xml:space="preserve">Materials and </w:t>
            </w:r>
          </w:p>
          <w:p w:rsidR="00DA3E22" w:rsidRDefault="007E402D">
            <w:pPr>
              <w:ind w:left="0" w:hanging="2"/>
              <w:jc w:val="both"/>
              <w:rPr>
                <w:b/>
                <w:i/>
                <w:sz w:val="20"/>
                <w:szCs w:val="20"/>
              </w:rPr>
            </w:pPr>
            <w:r>
              <w:rPr>
                <w:b/>
                <w:i/>
                <w:sz w:val="20"/>
                <w:szCs w:val="20"/>
              </w:rPr>
              <w:t>Supplies Needed:</w:t>
            </w: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7E402D">
            <w:pPr>
              <w:ind w:left="0" w:hanging="2"/>
              <w:jc w:val="both"/>
              <w:rPr>
                <w:b/>
                <w:i/>
                <w:sz w:val="20"/>
                <w:szCs w:val="20"/>
              </w:rPr>
            </w:pPr>
            <w:r>
              <w:rPr>
                <w:b/>
                <w:i/>
                <w:sz w:val="20"/>
                <w:szCs w:val="20"/>
              </w:rPr>
              <w:t>Laptops</w:t>
            </w: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rsidP="002945BE">
            <w:pPr>
              <w:ind w:leftChars="0" w:left="0" w:firstLineChars="0" w:firstLine="0"/>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DA3E22">
            <w:pPr>
              <w:ind w:left="0" w:hanging="2"/>
              <w:jc w:val="both"/>
              <w:rPr>
                <w:b/>
                <w:i/>
                <w:sz w:val="20"/>
                <w:szCs w:val="20"/>
              </w:rPr>
            </w:pPr>
          </w:p>
          <w:p w:rsidR="00DA3E22" w:rsidRDefault="007E402D" w:rsidP="002945BE">
            <w:pPr>
              <w:ind w:leftChars="0" w:left="0" w:firstLineChars="0" w:firstLine="0"/>
              <w:jc w:val="both"/>
              <w:rPr>
                <w:b/>
                <w:i/>
                <w:sz w:val="20"/>
                <w:szCs w:val="20"/>
              </w:rPr>
            </w:pPr>
            <w:r>
              <w:rPr>
                <w:b/>
                <w:i/>
                <w:sz w:val="20"/>
                <w:szCs w:val="20"/>
              </w:rPr>
              <w:t>Accommodations</w:t>
            </w:r>
          </w:p>
        </w:tc>
        <w:tc>
          <w:tcPr>
            <w:tcW w:w="7380" w:type="dxa"/>
          </w:tcPr>
          <w:p w:rsidR="00DA3E22" w:rsidRDefault="00DA3E22" w:rsidP="00EF05B8">
            <w:pPr>
              <w:ind w:leftChars="0" w:left="0" w:firstLineChars="0" w:firstLine="0"/>
              <w:jc w:val="both"/>
              <w:rPr>
                <w:sz w:val="20"/>
                <w:szCs w:val="20"/>
              </w:rPr>
            </w:pPr>
          </w:p>
          <w:p w:rsidR="00EF05B8" w:rsidRDefault="00EF05B8" w:rsidP="00EF05B8">
            <w:pPr>
              <w:ind w:leftChars="0" w:left="0" w:firstLineChars="0" w:firstLine="0"/>
              <w:jc w:val="both"/>
              <w:rPr>
                <w:sz w:val="20"/>
                <w:szCs w:val="20"/>
              </w:rPr>
            </w:pPr>
          </w:p>
          <w:p w:rsidR="00EF05B8" w:rsidRDefault="00EF05B8" w:rsidP="00EF05B8">
            <w:pPr>
              <w:ind w:leftChars="0" w:left="0" w:firstLineChars="0" w:firstLine="0"/>
              <w:jc w:val="both"/>
              <w:rPr>
                <w:sz w:val="20"/>
                <w:szCs w:val="20"/>
              </w:rPr>
            </w:pPr>
          </w:p>
          <w:p w:rsidR="00DA3E22" w:rsidRDefault="007A5A4E">
            <w:pPr>
              <w:ind w:left="0" w:hanging="2"/>
              <w:jc w:val="both"/>
              <w:rPr>
                <w:sz w:val="20"/>
                <w:szCs w:val="20"/>
              </w:rPr>
            </w:pPr>
            <w:r>
              <w:pict>
                <v:rect id="_x0000_i1030" style="width:0;height:1.5pt" o:hralign="center" o:hrstd="t" o:hr="t" fillcolor="#a0a0a0" stroked="f"/>
              </w:pict>
            </w:r>
          </w:p>
          <w:p w:rsidR="00DA3E22" w:rsidRDefault="00EF05B8" w:rsidP="00EF05B8">
            <w:pPr>
              <w:ind w:leftChars="0" w:left="0" w:firstLineChars="0" w:firstLine="0"/>
              <w:jc w:val="both"/>
              <w:rPr>
                <w:sz w:val="20"/>
                <w:szCs w:val="20"/>
              </w:rPr>
            </w:pPr>
            <w:r>
              <w:rPr>
                <w:sz w:val="20"/>
                <w:szCs w:val="20"/>
              </w:rPr>
              <w:t>Textbook, Pencil, Paper, Graph Paper, Ruler, Scientific Calculator, Ruler, Compass, Colored Pencils</w:t>
            </w:r>
          </w:p>
          <w:p w:rsidR="00EF05B8" w:rsidRDefault="00EF05B8" w:rsidP="00EF05B8">
            <w:pPr>
              <w:ind w:leftChars="0" w:left="0" w:firstLineChars="0" w:firstLine="0"/>
              <w:jc w:val="both"/>
              <w:rPr>
                <w:sz w:val="20"/>
                <w:szCs w:val="20"/>
              </w:rPr>
            </w:pPr>
          </w:p>
          <w:p w:rsidR="00EF05B8" w:rsidRDefault="00EF05B8" w:rsidP="00EF05B8">
            <w:pPr>
              <w:ind w:leftChars="0" w:left="0" w:firstLineChars="0" w:firstLine="0"/>
              <w:jc w:val="both"/>
              <w:rPr>
                <w:sz w:val="20"/>
                <w:szCs w:val="20"/>
              </w:rPr>
            </w:pPr>
          </w:p>
          <w:p w:rsidR="00EF05B8" w:rsidRDefault="00EF05B8" w:rsidP="00EF05B8">
            <w:pPr>
              <w:ind w:leftChars="0" w:left="0" w:firstLineChars="0" w:firstLine="0"/>
              <w:jc w:val="both"/>
              <w:rPr>
                <w:sz w:val="20"/>
                <w:szCs w:val="20"/>
              </w:rPr>
            </w:pPr>
          </w:p>
          <w:p w:rsidR="00DA3E22" w:rsidRDefault="007A5A4E">
            <w:pPr>
              <w:spacing w:line="276" w:lineRule="auto"/>
              <w:ind w:left="0" w:hanging="2"/>
              <w:rPr>
                <w:sz w:val="20"/>
                <w:szCs w:val="20"/>
              </w:rPr>
            </w:pPr>
            <w:r>
              <w:pict>
                <v:rect id="_x0000_i1031" style="width:0;height:1.5pt" o:hralign="center" o:hrstd="t" o:hr="t" fillcolor="#a0a0a0" stroked="f"/>
              </w:pict>
            </w:r>
          </w:p>
          <w:p w:rsidR="00DA3E22" w:rsidRDefault="007E402D">
            <w:pPr>
              <w:spacing w:line="276" w:lineRule="auto"/>
              <w:ind w:left="0" w:hanging="2"/>
              <w:rPr>
                <w:sz w:val="20"/>
                <w:szCs w:val="20"/>
              </w:rPr>
            </w:pPr>
            <w:r>
              <w:rPr>
                <w:sz w:val="20"/>
                <w:szCs w:val="20"/>
              </w:rPr>
              <w:t>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DA3E22" w:rsidRDefault="00DA3E22">
            <w:pPr>
              <w:spacing w:line="276" w:lineRule="auto"/>
              <w:ind w:left="0" w:hanging="2"/>
              <w:rPr>
                <w:sz w:val="20"/>
                <w:szCs w:val="20"/>
              </w:rPr>
            </w:pPr>
          </w:p>
          <w:p w:rsidR="00DA3E22" w:rsidRDefault="007A5A4E">
            <w:pPr>
              <w:ind w:left="0" w:hanging="2"/>
              <w:jc w:val="both"/>
              <w:rPr>
                <w:sz w:val="20"/>
                <w:szCs w:val="20"/>
              </w:rPr>
            </w:pPr>
            <w:r>
              <w:pict>
                <v:rect id="_x0000_i1032" style="width:0;height:1.5pt" o:hralign="center" o:hrstd="t" o:hr="t" fillcolor="#a0a0a0" stroked="f"/>
              </w:pict>
            </w:r>
          </w:p>
          <w:p w:rsidR="00DA3E22" w:rsidRDefault="00DA3E22">
            <w:pPr>
              <w:ind w:left="0" w:hanging="2"/>
              <w:jc w:val="both"/>
              <w:rPr>
                <w:sz w:val="20"/>
                <w:szCs w:val="20"/>
              </w:rPr>
            </w:pPr>
          </w:p>
          <w:p w:rsidR="00DA3E22" w:rsidRDefault="00DA3E22" w:rsidP="002945BE">
            <w:pPr>
              <w:ind w:leftChars="0" w:left="0" w:firstLineChars="0" w:firstLine="0"/>
              <w:jc w:val="both"/>
              <w:rPr>
                <w:sz w:val="20"/>
                <w:szCs w:val="20"/>
              </w:rPr>
            </w:pPr>
          </w:p>
          <w:p w:rsidR="00EF05B8" w:rsidRDefault="00EF05B8">
            <w:pPr>
              <w:ind w:left="0" w:hanging="2"/>
              <w:jc w:val="both"/>
              <w:rPr>
                <w:sz w:val="20"/>
                <w:szCs w:val="20"/>
              </w:rPr>
            </w:pPr>
          </w:p>
          <w:p w:rsidR="002945BE" w:rsidRDefault="002945BE" w:rsidP="002945BE">
            <w:pPr>
              <w:ind w:left="-2" w:firstLineChars="0" w:firstLine="0"/>
              <w:jc w:val="both"/>
              <w:rPr>
                <w:sz w:val="20"/>
                <w:szCs w:val="20"/>
              </w:rPr>
            </w:pPr>
            <w:r>
              <w:rPr>
                <w:sz w:val="20"/>
                <w:szCs w:val="20"/>
              </w:rPr>
              <w:t xml:space="preserve">Requests for accommodations for this course or any school event are welcomed from students and parents. </w:t>
            </w:r>
          </w:p>
          <w:p w:rsidR="00EF05B8" w:rsidRDefault="00EF05B8">
            <w:pPr>
              <w:ind w:left="0" w:hanging="2"/>
              <w:jc w:val="both"/>
              <w:rPr>
                <w:sz w:val="20"/>
                <w:szCs w:val="20"/>
              </w:rPr>
            </w:pPr>
          </w:p>
          <w:p w:rsidR="00EF05B8" w:rsidRDefault="00EF05B8">
            <w:pPr>
              <w:ind w:left="0" w:hanging="2"/>
              <w:jc w:val="both"/>
              <w:rPr>
                <w:sz w:val="20"/>
                <w:szCs w:val="20"/>
              </w:rPr>
            </w:pPr>
          </w:p>
          <w:p w:rsidR="00DA3E22" w:rsidRDefault="00DA3E22" w:rsidP="002945BE">
            <w:pPr>
              <w:ind w:leftChars="0" w:left="0" w:firstLineChars="0" w:firstLine="0"/>
              <w:jc w:val="both"/>
              <w:rPr>
                <w:sz w:val="20"/>
                <w:szCs w:val="20"/>
              </w:rPr>
            </w:pPr>
          </w:p>
          <w:p w:rsidR="00DA3E22" w:rsidRDefault="00DA3E22">
            <w:pPr>
              <w:ind w:left="0" w:hanging="2"/>
              <w:jc w:val="both"/>
              <w:rPr>
                <w:sz w:val="20"/>
                <w:szCs w:val="20"/>
              </w:rPr>
            </w:pPr>
          </w:p>
          <w:p w:rsidR="00DA3E22" w:rsidRDefault="00DA3E22">
            <w:pPr>
              <w:ind w:left="0" w:hanging="2"/>
              <w:jc w:val="both"/>
              <w:rPr>
                <w:sz w:val="20"/>
                <w:szCs w:val="20"/>
              </w:rPr>
            </w:pPr>
          </w:p>
        </w:tc>
        <w:tc>
          <w:tcPr>
            <w:tcW w:w="52" w:type="dxa"/>
          </w:tcPr>
          <w:p w:rsidR="00DA3E22" w:rsidRDefault="00DA3E22">
            <w:pPr>
              <w:ind w:left="0" w:hanging="2"/>
              <w:rPr>
                <w:sz w:val="20"/>
                <w:szCs w:val="20"/>
              </w:rPr>
            </w:pPr>
          </w:p>
        </w:tc>
      </w:tr>
      <w:tr w:rsidR="00DA3E22">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rsidR="00DA3E22" w:rsidRDefault="007E402D">
            <w:pPr>
              <w:ind w:left="0" w:hanging="2"/>
              <w:jc w:val="center"/>
              <w:rPr>
                <w:sz w:val="20"/>
                <w:szCs w:val="20"/>
              </w:rPr>
            </w:pPr>
            <w:r>
              <w:rPr>
                <w:b/>
                <w:sz w:val="20"/>
                <w:szCs w:val="20"/>
              </w:rPr>
              <w:t>Example: 18 – WEEK PLAN*</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7E402D">
            <w:pPr>
              <w:ind w:left="0" w:hanging="2"/>
              <w:jc w:val="center"/>
              <w:rPr>
                <w:sz w:val="20"/>
                <w:szCs w:val="20"/>
              </w:rPr>
            </w:pPr>
            <w:r>
              <w:rPr>
                <w:b/>
                <w:sz w:val="20"/>
                <w:szCs w:val="20"/>
              </w:rPr>
              <w:t>Weeks 1-3</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Default="00EF05B8" w:rsidP="00EF05B8">
            <w:pPr>
              <w:ind w:leftChars="0" w:left="0" w:firstLineChars="0" w:firstLine="0"/>
              <w:rPr>
                <w:sz w:val="20"/>
                <w:szCs w:val="20"/>
              </w:rPr>
            </w:pPr>
            <w:r>
              <w:rPr>
                <w:b/>
                <w:sz w:val="20"/>
                <w:szCs w:val="20"/>
              </w:rPr>
              <w:t>Chapter 1,2,3 – Graphs, Lines, Symmetry, Circles, Functions, Transformations, and Quadratics</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B54622">
            <w:pPr>
              <w:ind w:left="0" w:hanging="2"/>
              <w:jc w:val="center"/>
              <w:rPr>
                <w:sz w:val="20"/>
                <w:szCs w:val="20"/>
              </w:rPr>
            </w:pPr>
            <w:r>
              <w:rPr>
                <w:b/>
                <w:sz w:val="20"/>
                <w:szCs w:val="20"/>
              </w:rPr>
              <w:t>Weeks 4-6</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Default="00B54622" w:rsidP="00EF05B8">
            <w:pPr>
              <w:ind w:leftChars="0" w:left="0" w:firstLineChars="0" w:firstLine="0"/>
              <w:rPr>
                <w:b/>
                <w:sz w:val="20"/>
                <w:szCs w:val="20"/>
              </w:rPr>
            </w:pPr>
            <w:r>
              <w:rPr>
                <w:b/>
                <w:sz w:val="20"/>
                <w:szCs w:val="20"/>
              </w:rPr>
              <w:t>Chapter 4,5,6 – Polynomials, Rational Functions, Exponential Functions, Logarithmic Functions</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B54622">
            <w:pPr>
              <w:ind w:left="0" w:hanging="2"/>
              <w:jc w:val="center"/>
              <w:rPr>
                <w:sz w:val="20"/>
                <w:szCs w:val="20"/>
              </w:rPr>
            </w:pPr>
            <w:r>
              <w:rPr>
                <w:b/>
                <w:sz w:val="20"/>
                <w:szCs w:val="20"/>
              </w:rPr>
              <w:t>Weeks 7</w:t>
            </w:r>
            <w:r w:rsidR="007E402D">
              <w:rPr>
                <w:b/>
                <w:sz w:val="20"/>
                <w:szCs w:val="20"/>
              </w:rPr>
              <w:t>-10</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Default="00B54622" w:rsidP="00B54622">
            <w:pPr>
              <w:ind w:leftChars="0" w:left="0" w:firstLineChars="0" w:firstLine="0"/>
              <w:rPr>
                <w:b/>
                <w:sz w:val="20"/>
                <w:szCs w:val="20"/>
              </w:rPr>
            </w:pPr>
            <w:r>
              <w:rPr>
                <w:b/>
                <w:sz w:val="20"/>
                <w:szCs w:val="20"/>
              </w:rPr>
              <w:t>Chapter 7,8,9 – Trigonometric Angles, Graphs, Functions, Identities, Inverses, and Equations</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B54622">
            <w:pPr>
              <w:ind w:left="0" w:hanging="2"/>
              <w:jc w:val="center"/>
              <w:rPr>
                <w:sz w:val="20"/>
                <w:szCs w:val="20"/>
              </w:rPr>
            </w:pPr>
            <w:r>
              <w:rPr>
                <w:b/>
                <w:sz w:val="20"/>
                <w:szCs w:val="20"/>
              </w:rPr>
              <w:t>Weeks 11-15</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Default="00B54622" w:rsidP="00B54622">
            <w:pPr>
              <w:ind w:leftChars="0" w:left="0" w:firstLineChars="0" w:firstLine="0"/>
              <w:rPr>
                <w:b/>
                <w:sz w:val="20"/>
                <w:szCs w:val="20"/>
              </w:rPr>
            </w:pPr>
            <w:r>
              <w:rPr>
                <w:b/>
                <w:sz w:val="20"/>
                <w:szCs w:val="20"/>
              </w:rPr>
              <w:t>Chapter 10,11,12,13 – Polar Coordinates and Graphs, Vectors, Conics, Matrices, Sequences, Series, Probability</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7E402D">
            <w:pPr>
              <w:ind w:left="0" w:hanging="2"/>
              <w:jc w:val="center"/>
              <w:rPr>
                <w:sz w:val="20"/>
                <w:szCs w:val="20"/>
              </w:rPr>
            </w:pPr>
            <w:r>
              <w:rPr>
                <w:b/>
                <w:sz w:val="20"/>
                <w:szCs w:val="20"/>
              </w:rPr>
              <w:t>Weeks 16-18</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Default="00B54622" w:rsidP="00B54622">
            <w:pPr>
              <w:ind w:leftChars="0" w:left="0" w:firstLineChars="0" w:firstLine="0"/>
              <w:rPr>
                <w:b/>
                <w:sz w:val="20"/>
                <w:szCs w:val="20"/>
              </w:rPr>
            </w:pPr>
            <w:r>
              <w:rPr>
                <w:b/>
                <w:sz w:val="20"/>
                <w:szCs w:val="20"/>
              </w:rPr>
              <w:t>Chapter 14 – Introduction To Calculus</w:t>
            </w:r>
          </w:p>
        </w:tc>
      </w:tr>
      <w:tr w:rsidR="00DA3E22">
        <w:trPr>
          <w:trHeight w:val="240"/>
        </w:trPr>
        <w:tc>
          <w:tcPr>
            <w:tcW w:w="1373" w:type="dxa"/>
            <w:tcBorders>
              <w:top w:val="single" w:sz="4" w:space="0" w:color="000000"/>
              <w:left w:val="single" w:sz="4" w:space="0" w:color="000000"/>
              <w:bottom w:val="single" w:sz="4" w:space="0" w:color="000000"/>
            </w:tcBorders>
          </w:tcPr>
          <w:p w:rsidR="00DA3E22" w:rsidRDefault="007E402D">
            <w:pPr>
              <w:ind w:left="0" w:hanging="2"/>
              <w:jc w:val="center"/>
              <w:rPr>
                <w:sz w:val="20"/>
                <w:szCs w:val="20"/>
              </w:rPr>
            </w:pPr>
            <w:r>
              <w:rPr>
                <w:b/>
                <w:sz w:val="20"/>
                <w:szCs w:val="20"/>
              </w:rPr>
              <w:t>Week 19</w:t>
            </w:r>
          </w:p>
        </w:tc>
        <w:tc>
          <w:tcPr>
            <w:tcW w:w="8998" w:type="dxa"/>
            <w:gridSpan w:val="3"/>
            <w:tcBorders>
              <w:top w:val="single" w:sz="4" w:space="0" w:color="000000"/>
              <w:left w:val="single" w:sz="4" w:space="0" w:color="000000"/>
              <w:bottom w:val="single" w:sz="4" w:space="0" w:color="000000"/>
              <w:right w:val="single" w:sz="4" w:space="0" w:color="000000"/>
            </w:tcBorders>
          </w:tcPr>
          <w:p w:rsidR="00DA3E22" w:rsidRPr="00B54622" w:rsidRDefault="00B54622" w:rsidP="00B54622">
            <w:pPr>
              <w:ind w:leftChars="0" w:left="0" w:firstLineChars="0" w:firstLine="0"/>
              <w:rPr>
                <w:b/>
                <w:sz w:val="20"/>
                <w:szCs w:val="20"/>
              </w:rPr>
            </w:pPr>
            <w:r w:rsidRPr="00B54622">
              <w:rPr>
                <w:b/>
                <w:sz w:val="20"/>
                <w:szCs w:val="20"/>
              </w:rPr>
              <w:t>Review for Final Exam</w:t>
            </w:r>
          </w:p>
        </w:tc>
      </w:tr>
    </w:tbl>
    <w:p w:rsidR="00DA3E22" w:rsidRDefault="00DA3E22">
      <w:pPr>
        <w:ind w:left="0" w:hanging="2"/>
        <w:rPr>
          <w:sz w:val="20"/>
          <w:szCs w:val="20"/>
          <w:u w:val="single"/>
        </w:rPr>
      </w:pPr>
    </w:p>
    <w:p w:rsidR="00DA3E22" w:rsidRDefault="007E402D">
      <w:pPr>
        <w:ind w:left="0" w:hanging="2"/>
        <w:jc w:val="center"/>
        <w:rPr>
          <w:b/>
          <w:sz w:val="20"/>
          <w:szCs w:val="20"/>
        </w:rPr>
      </w:pPr>
      <w:r>
        <w:rPr>
          <w:b/>
          <w:sz w:val="20"/>
          <w:szCs w:val="20"/>
        </w:rPr>
        <w:t>*This is a tentative plan and may change at the discretion of the teacher.</w:t>
      </w: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DA3E22">
      <w:pPr>
        <w:ind w:left="0" w:hanging="2"/>
        <w:rPr>
          <w:sz w:val="20"/>
          <w:szCs w:val="20"/>
        </w:rPr>
      </w:pPr>
    </w:p>
    <w:p w:rsidR="00DA3E22" w:rsidRDefault="007E402D">
      <w:pPr>
        <w:ind w:left="0" w:hanging="2"/>
        <w:jc w:val="center"/>
        <w:rPr>
          <w:sz w:val="20"/>
          <w:szCs w:val="20"/>
        </w:rPr>
      </w:pPr>
      <w:r>
        <w:rPr>
          <w:b/>
          <w:sz w:val="20"/>
          <w:szCs w:val="20"/>
        </w:rPr>
        <w:t>Please sign below to acknowledge that you have received, read, and understood the syllabus.</w:t>
      </w:r>
    </w:p>
    <w:p w:rsidR="00DA3E22" w:rsidRDefault="00DA3E22">
      <w:pPr>
        <w:ind w:left="0" w:hanging="2"/>
        <w:rPr>
          <w:sz w:val="20"/>
          <w:szCs w:val="20"/>
        </w:rPr>
      </w:pPr>
    </w:p>
    <w:p w:rsidR="00DA3E22" w:rsidRDefault="007E402D">
      <w:pPr>
        <w:ind w:left="0" w:hanging="2"/>
        <w:rPr>
          <w:sz w:val="20"/>
          <w:szCs w:val="20"/>
        </w:rPr>
      </w:pPr>
      <w:r>
        <w:rPr>
          <w:b/>
          <w:sz w:val="20"/>
          <w:szCs w:val="20"/>
        </w:rPr>
        <w:t>Student name</w:t>
      </w:r>
      <w:r>
        <w:rPr>
          <w:sz w:val="20"/>
          <w:szCs w:val="20"/>
        </w:rPr>
        <w:t xml:space="preserve">: ___________________________________  </w:t>
      </w:r>
    </w:p>
    <w:p w:rsidR="00DA3E22" w:rsidRDefault="007E402D">
      <w:pPr>
        <w:ind w:left="0" w:hanging="2"/>
        <w:rPr>
          <w:sz w:val="20"/>
          <w:szCs w:val="20"/>
        </w:rPr>
      </w:pPr>
      <w:r>
        <w:rPr>
          <w:sz w:val="20"/>
          <w:szCs w:val="20"/>
        </w:rPr>
        <w:t xml:space="preserve">  </w:t>
      </w:r>
    </w:p>
    <w:p w:rsidR="00DA3E22" w:rsidRDefault="007E402D">
      <w:pPr>
        <w:ind w:left="0" w:hanging="2"/>
        <w:rPr>
          <w:sz w:val="20"/>
          <w:szCs w:val="20"/>
        </w:rPr>
      </w:pPr>
      <w:r>
        <w:rPr>
          <w:sz w:val="20"/>
          <w:szCs w:val="20"/>
        </w:rPr>
        <w:t>Student signature: __________________________________</w:t>
      </w:r>
    </w:p>
    <w:p w:rsidR="00DA3E22" w:rsidRDefault="00DA3E22">
      <w:pPr>
        <w:ind w:left="0" w:hanging="2"/>
        <w:rPr>
          <w:sz w:val="20"/>
          <w:szCs w:val="20"/>
        </w:rPr>
      </w:pPr>
    </w:p>
    <w:p w:rsidR="00DA3E22" w:rsidRDefault="00DA3E22">
      <w:pPr>
        <w:ind w:left="0" w:hanging="2"/>
        <w:rPr>
          <w:sz w:val="20"/>
          <w:szCs w:val="20"/>
        </w:rPr>
      </w:pPr>
    </w:p>
    <w:p w:rsidR="00DA3E22" w:rsidRDefault="007E402D">
      <w:pPr>
        <w:ind w:left="0" w:hanging="2"/>
        <w:rPr>
          <w:sz w:val="20"/>
          <w:szCs w:val="20"/>
        </w:rPr>
      </w:pPr>
      <w:r>
        <w:rPr>
          <w:b/>
          <w:sz w:val="20"/>
          <w:szCs w:val="20"/>
        </w:rPr>
        <w:t>Parent/guardian name</w:t>
      </w:r>
      <w:r>
        <w:rPr>
          <w:sz w:val="20"/>
          <w:szCs w:val="20"/>
        </w:rPr>
        <w:t xml:space="preserve">: ____________________________   </w:t>
      </w:r>
    </w:p>
    <w:p w:rsidR="00DA3E22" w:rsidRDefault="00DA3E22">
      <w:pPr>
        <w:ind w:left="0" w:hanging="2"/>
        <w:rPr>
          <w:sz w:val="20"/>
          <w:szCs w:val="20"/>
        </w:rPr>
      </w:pPr>
    </w:p>
    <w:p w:rsidR="00DA3E22" w:rsidRDefault="007E402D">
      <w:pPr>
        <w:ind w:left="0" w:hanging="2"/>
        <w:rPr>
          <w:sz w:val="20"/>
          <w:szCs w:val="20"/>
        </w:rPr>
      </w:pPr>
      <w:r>
        <w:rPr>
          <w:sz w:val="20"/>
          <w:szCs w:val="20"/>
        </w:rPr>
        <w:t>Parent/guardian signature: ____________________________</w:t>
      </w:r>
    </w:p>
    <w:p w:rsidR="00DA3E22" w:rsidRDefault="00DA3E22">
      <w:pPr>
        <w:ind w:left="0" w:hanging="2"/>
        <w:rPr>
          <w:sz w:val="20"/>
          <w:szCs w:val="20"/>
        </w:rPr>
      </w:pPr>
    </w:p>
    <w:p w:rsidR="00DA3E22" w:rsidRDefault="00DA3E22">
      <w:pPr>
        <w:ind w:left="0" w:hanging="2"/>
        <w:rPr>
          <w:sz w:val="20"/>
          <w:szCs w:val="20"/>
        </w:rPr>
      </w:pPr>
    </w:p>
    <w:p w:rsidR="00DA3E22" w:rsidRDefault="007E402D">
      <w:pPr>
        <w:ind w:left="0" w:hanging="2"/>
        <w:rPr>
          <w:b/>
          <w:sz w:val="20"/>
          <w:szCs w:val="20"/>
        </w:rPr>
      </w:pPr>
      <w:r>
        <w:rPr>
          <w:b/>
          <w:sz w:val="20"/>
          <w:szCs w:val="20"/>
        </w:rPr>
        <w:t>Parent/guardian, please provide two ways for me to contact you (email address, phone numbers):</w:t>
      </w:r>
    </w:p>
    <w:p w:rsidR="00DA3E22" w:rsidRDefault="00DA3E22">
      <w:pPr>
        <w:ind w:left="0" w:hanging="2"/>
        <w:rPr>
          <w:b/>
          <w:sz w:val="20"/>
          <w:szCs w:val="20"/>
        </w:rPr>
      </w:pPr>
    </w:p>
    <w:p w:rsidR="00DA3E22" w:rsidRDefault="007E402D">
      <w:pPr>
        <w:ind w:left="0" w:hanging="2"/>
        <w:rPr>
          <w:sz w:val="20"/>
          <w:szCs w:val="20"/>
        </w:rPr>
      </w:pPr>
      <w:r>
        <w:rPr>
          <w:sz w:val="20"/>
          <w:szCs w:val="20"/>
        </w:rPr>
        <w:t xml:space="preserve">Parent/guardian Email: </w:t>
      </w:r>
    </w:p>
    <w:p w:rsidR="00DA3E22" w:rsidRDefault="00DA3E22">
      <w:pPr>
        <w:ind w:left="0" w:hanging="2"/>
        <w:rPr>
          <w:sz w:val="20"/>
          <w:szCs w:val="20"/>
        </w:rPr>
      </w:pPr>
    </w:p>
    <w:p w:rsidR="00DA3E22" w:rsidRDefault="007E402D">
      <w:pPr>
        <w:ind w:left="0" w:hanging="2"/>
        <w:rPr>
          <w:sz w:val="20"/>
          <w:szCs w:val="20"/>
        </w:rPr>
      </w:pPr>
      <w:r>
        <w:rPr>
          <w:sz w:val="20"/>
          <w:szCs w:val="20"/>
        </w:rPr>
        <w:t>__________________________________________________________________________________________</w:t>
      </w:r>
    </w:p>
    <w:p w:rsidR="00DA3E22" w:rsidRDefault="00DA3E22">
      <w:pPr>
        <w:ind w:left="0" w:hanging="2"/>
        <w:rPr>
          <w:sz w:val="20"/>
          <w:szCs w:val="20"/>
        </w:rPr>
      </w:pPr>
    </w:p>
    <w:p w:rsidR="00DA3E22" w:rsidRDefault="00DA3E22">
      <w:pPr>
        <w:ind w:left="0" w:hanging="2"/>
        <w:rPr>
          <w:sz w:val="20"/>
          <w:szCs w:val="20"/>
        </w:rPr>
      </w:pPr>
    </w:p>
    <w:p w:rsidR="00DA3E22" w:rsidRDefault="007E402D">
      <w:pPr>
        <w:ind w:left="0" w:hanging="2"/>
        <w:rPr>
          <w:sz w:val="20"/>
          <w:szCs w:val="20"/>
        </w:rPr>
      </w:pPr>
      <w:r>
        <w:rPr>
          <w:sz w:val="20"/>
          <w:szCs w:val="20"/>
        </w:rPr>
        <w:t>Parent/Guardian Phone number:</w:t>
      </w:r>
    </w:p>
    <w:p w:rsidR="00DA3E22" w:rsidRDefault="00DA3E22">
      <w:pPr>
        <w:ind w:left="0" w:hanging="2"/>
        <w:rPr>
          <w:sz w:val="20"/>
          <w:szCs w:val="20"/>
        </w:rPr>
      </w:pPr>
    </w:p>
    <w:p w:rsidR="00DA3E22" w:rsidRDefault="007E402D">
      <w:pPr>
        <w:ind w:left="0" w:hanging="2"/>
        <w:rPr>
          <w:sz w:val="20"/>
          <w:szCs w:val="20"/>
        </w:rPr>
      </w:pPr>
      <w:r>
        <w:rPr>
          <w:sz w:val="20"/>
          <w:szCs w:val="20"/>
        </w:rPr>
        <w:t>__________________________________________________________________________________________</w:t>
      </w:r>
    </w:p>
    <w:p w:rsidR="00DA3E22" w:rsidRDefault="00DA3E22">
      <w:pPr>
        <w:ind w:left="0" w:hanging="2"/>
        <w:rPr>
          <w:sz w:val="20"/>
          <w:szCs w:val="20"/>
        </w:rPr>
      </w:pPr>
    </w:p>
    <w:sectPr w:rsidR="00DA3E2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4E" w:rsidRDefault="007A5A4E">
      <w:pPr>
        <w:spacing w:line="240" w:lineRule="auto"/>
        <w:ind w:left="0" w:hanging="2"/>
      </w:pPr>
      <w:r>
        <w:separator/>
      </w:r>
    </w:p>
  </w:endnote>
  <w:endnote w:type="continuationSeparator" w:id="0">
    <w:p w:rsidR="007A5A4E" w:rsidRDefault="007A5A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DA3E22">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7E402D">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Pr>
        <w:color w:val="000000"/>
      </w:rPr>
      <w:fldChar w:fldCharType="separate"/>
    </w:r>
    <w:r w:rsidR="00147972">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DA3E2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4E" w:rsidRDefault="007A5A4E">
      <w:pPr>
        <w:spacing w:line="240" w:lineRule="auto"/>
        <w:ind w:left="0" w:hanging="2"/>
      </w:pPr>
      <w:r>
        <w:separator/>
      </w:r>
    </w:p>
  </w:footnote>
  <w:footnote w:type="continuationSeparator" w:id="0">
    <w:p w:rsidR="007A5A4E" w:rsidRDefault="007A5A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DA3E22">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7E402D">
    <w:pPr>
      <w:ind w:left="0" w:hanging="2"/>
      <w:jc w:val="center"/>
      <w:rPr>
        <w:b/>
        <w:i/>
        <w:smallCaps/>
        <w:sz w:val="38"/>
        <w:szCs w:val="38"/>
      </w:rPr>
    </w:pPr>
    <w:r>
      <w:rPr>
        <w:noProof/>
        <w:lang w:eastAsia="en-US"/>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-342899</wp:posOffset>
          </wp:positionV>
          <wp:extent cx="882968" cy="8979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DA3E22" w:rsidRDefault="00DA3E22">
    <w:pPr>
      <w:ind w:left="2" w:hanging="4"/>
      <w:jc w:val="center"/>
      <w:rPr>
        <w:b/>
        <w:i/>
        <w:smallCaps/>
        <w:sz w:val="38"/>
        <w:szCs w:val="38"/>
      </w:rPr>
    </w:pPr>
  </w:p>
  <w:p w:rsidR="00DA3E22" w:rsidRDefault="00DA3E22">
    <w:pPr>
      <w:ind w:left="2" w:hanging="4"/>
      <w:jc w:val="center"/>
      <w:rPr>
        <w:b/>
        <w:i/>
        <w:smallCaps/>
        <w:sz w:val="38"/>
        <w:szCs w:val="38"/>
      </w:rPr>
    </w:pPr>
  </w:p>
  <w:p w:rsidR="00DA3E22" w:rsidRDefault="00147972">
    <w:pPr>
      <w:ind w:left="2" w:hanging="4"/>
      <w:jc w:val="center"/>
      <w:rPr>
        <w:b/>
        <w:i/>
        <w:smallCaps/>
        <w:sz w:val="38"/>
        <w:szCs w:val="38"/>
      </w:rPr>
    </w:pPr>
    <w:r>
      <w:rPr>
        <w:b/>
        <w:i/>
        <w:smallCaps/>
        <w:sz w:val="38"/>
        <w:szCs w:val="38"/>
      </w:rPr>
      <w:t>PRECALCULUS</w:t>
    </w:r>
  </w:p>
  <w:p w:rsidR="00DA3E22" w:rsidRDefault="00DA3E22">
    <w:pPr>
      <w:ind w:left="0" w:hanging="2"/>
      <w:jc w:val="center"/>
      <w:rPr>
        <w:b/>
        <w:i/>
        <w:smallCaps/>
      </w:rPr>
    </w:pPr>
  </w:p>
  <w:p w:rsidR="00DA3E22" w:rsidRDefault="007E402D">
    <w:pPr>
      <w:ind w:left="0" w:hanging="2"/>
      <w:jc w:val="center"/>
      <w:rPr>
        <w:rFonts w:ascii="Arial Narrow" w:eastAsia="Arial Narrow" w:hAnsi="Arial Narrow" w:cs="Arial Narrow"/>
      </w:rPr>
    </w:pPr>
    <w:r>
      <w:t xml:space="preserve">Teacher Name:  </w:t>
    </w:r>
    <w:r w:rsidR="002626BA">
      <w:t>Kent Chambers</w:t>
    </w:r>
    <w:r>
      <w:t xml:space="preserve">             </w:t>
    </w:r>
    <w:r w:rsidR="002626BA">
      <w:t xml:space="preserve">             </w:t>
    </w:r>
    <w:r>
      <w:t xml:space="preserve">Teacher E-mail: </w:t>
    </w:r>
    <w:r w:rsidR="002626BA">
      <w:t>kchambers</w:t>
    </w:r>
    <w:r>
      <w:t>@madisoncity.k12.al.us</w:t>
    </w:r>
  </w:p>
  <w:p w:rsidR="00DA3E22" w:rsidRDefault="007A5A4E">
    <w:pPr>
      <w:ind w:left="0" w:right="-240" w:hanging="2"/>
      <w:jc w:val="center"/>
      <w:rPr>
        <w:rFonts w:ascii="Arial Narrow" w:eastAsia="Arial Narrow" w:hAnsi="Arial Narrow" w:cs="Arial Narrow"/>
      </w:rPr>
    </w:pPr>
    <w:r>
      <w:pict>
        <v:rect id="_x0000_i1033" style="width:0;height:1.5pt" o:hralign="center" o:hrstd="t" o:hr="t" fillcolor="#a0a0a0" stroked="f"/>
      </w:pict>
    </w:r>
  </w:p>
  <w:p w:rsidR="00DA3E22" w:rsidRDefault="00DA3E22">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22" w:rsidRDefault="00DA3E22">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6D415E4"/>
    <w:multiLevelType w:val="multilevel"/>
    <w:tmpl w:val="E1B2EC24"/>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abstractNum w:abstractNumId="1" w15:restartNumberingAfterBreak="0">
    <w:nsid w:val="48DA0E11"/>
    <w:multiLevelType w:val="hybridMultilevel"/>
    <w:tmpl w:val="C6C86E4C"/>
    <w:lvl w:ilvl="0" w:tplc="E096803E">
      <w:start w:val="1"/>
      <w:numFmt w:val="bullet"/>
      <w:lvlText w:val=""/>
      <w:lvlPicBulletId w:val="0"/>
      <w:lvlJc w:val="left"/>
      <w:pPr>
        <w:tabs>
          <w:tab w:val="num" w:pos="720"/>
        </w:tabs>
        <w:ind w:left="720" w:hanging="360"/>
      </w:pPr>
      <w:rPr>
        <w:rFonts w:ascii="Symbol" w:hAnsi="Symbol" w:hint="default"/>
      </w:rPr>
    </w:lvl>
    <w:lvl w:ilvl="1" w:tplc="2E7A81BE" w:tentative="1">
      <w:start w:val="1"/>
      <w:numFmt w:val="bullet"/>
      <w:lvlText w:val=""/>
      <w:lvlJc w:val="left"/>
      <w:pPr>
        <w:tabs>
          <w:tab w:val="num" w:pos="1440"/>
        </w:tabs>
        <w:ind w:left="1440" w:hanging="360"/>
      </w:pPr>
      <w:rPr>
        <w:rFonts w:ascii="Symbol" w:hAnsi="Symbol" w:hint="default"/>
      </w:rPr>
    </w:lvl>
    <w:lvl w:ilvl="2" w:tplc="B3020B48" w:tentative="1">
      <w:start w:val="1"/>
      <w:numFmt w:val="bullet"/>
      <w:lvlText w:val=""/>
      <w:lvlJc w:val="left"/>
      <w:pPr>
        <w:tabs>
          <w:tab w:val="num" w:pos="2160"/>
        </w:tabs>
        <w:ind w:left="2160" w:hanging="360"/>
      </w:pPr>
      <w:rPr>
        <w:rFonts w:ascii="Symbol" w:hAnsi="Symbol" w:hint="default"/>
      </w:rPr>
    </w:lvl>
    <w:lvl w:ilvl="3" w:tplc="32D0B898" w:tentative="1">
      <w:start w:val="1"/>
      <w:numFmt w:val="bullet"/>
      <w:lvlText w:val=""/>
      <w:lvlJc w:val="left"/>
      <w:pPr>
        <w:tabs>
          <w:tab w:val="num" w:pos="2880"/>
        </w:tabs>
        <w:ind w:left="2880" w:hanging="360"/>
      </w:pPr>
      <w:rPr>
        <w:rFonts w:ascii="Symbol" w:hAnsi="Symbol" w:hint="default"/>
      </w:rPr>
    </w:lvl>
    <w:lvl w:ilvl="4" w:tplc="0F8CDBE0" w:tentative="1">
      <w:start w:val="1"/>
      <w:numFmt w:val="bullet"/>
      <w:lvlText w:val=""/>
      <w:lvlJc w:val="left"/>
      <w:pPr>
        <w:tabs>
          <w:tab w:val="num" w:pos="3600"/>
        </w:tabs>
        <w:ind w:left="3600" w:hanging="360"/>
      </w:pPr>
      <w:rPr>
        <w:rFonts w:ascii="Symbol" w:hAnsi="Symbol" w:hint="default"/>
      </w:rPr>
    </w:lvl>
    <w:lvl w:ilvl="5" w:tplc="B748BD5C" w:tentative="1">
      <w:start w:val="1"/>
      <w:numFmt w:val="bullet"/>
      <w:lvlText w:val=""/>
      <w:lvlJc w:val="left"/>
      <w:pPr>
        <w:tabs>
          <w:tab w:val="num" w:pos="4320"/>
        </w:tabs>
        <w:ind w:left="4320" w:hanging="360"/>
      </w:pPr>
      <w:rPr>
        <w:rFonts w:ascii="Symbol" w:hAnsi="Symbol" w:hint="default"/>
      </w:rPr>
    </w:lvl>
    <w:lvl w:ilvl="6" w:tplc="E7486286" w:tentative="1">
      <w:start w:val="1"/>
      <w:numFmt w:val="bullet"/>
      <w:lvlText w:val=""/>
      <w:lvlJc w:val="left"/>
      <w:pPr>
        <w:tabs>
          <w:tab w:val="num" w:pos="5040"/>
        </w:tabs>
        <w:ind w:left="5040" w:hanging="360"/>
      </w:pPr>
      <w:rPr>
        <w:rFonts w:ascii="Symbol" w:hAnsi="Symbol" w:hint="default"/>
      </w:rPr>
    </w:lvl>
    <w:lvl w:ilvl="7" w:tplc="1576971E" w:tentative="1">
      <w:start w:val="1"/>
      <w:numFmt w:val="bullet"/>
      <w:lvlText w:val=""/>
      <w:lvlJc w:val="left"/>
      <w:pPr>
        <w:tabs>
          <w:tab w:val="num" w:pos="5760"/>
        </w:tabs>
        <w:ind w:left="5760" w:hanging="360"/>
      </w:pPr>
      <w:rPr>
        <w:rFonts w:ascii="Symbol" w:hAnsi="Symbol" w:hint="default"/>
      </w:rPr>
    </w:lvl>
    <w:lvl w:ilvl="8" w:tplc="CD62D56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2"/>
    <w:rsid w:val="00147972"/>
    <w:rsid w:val="001930D2"/>
    <w:rsid w:val="00231365"/>
    <w:rsid w:val="002626BA"/>
    <w:rsid w:val="002945BE"/>
    <w:rsid w:val="00533CEE"/>
    <w:rsid w:val="007A5A4E"/>
    <w:rsid w:val="007E402D"/>
    <w:rsid w:val="008635EA"/>
    <w:rsid w:val="00A833E0"/>
    <w:rsid w:val="00B54622"/>
    <w:rsid w:val="00DA3E22"/>
    <w:rsid w:val="00ED52BC"/>
    <w:rsid w:val="00EF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5DD2"/>
  <w15:docId w15:val="{DDB5983C-084B-4648-84EC-AAC495A0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F0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xyYDszuTkCrgWAZfsS8gWdCuA==">AMUW2mUSbNIH5YaDmGCqKPM6Vlpw4GY8UftJnbXQpYwp/QfsUIsH32/PgHzPMfzitIED5NsfDbkLCc/gUdA12lFBlM+ClS2MZrfJt1gVy7sXDeT8HFQT0u0=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Madison City Schoools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L580</cp:lastModifiedBy>
  <cp:revision>7</cp:revision>
  <dcterms:created xsi:type="dcterms:W3CDTF">2021-07-26T19:10:00Z</dcterms:created>
  <dcterms:modified xsi:type="dcterms:W3CDTF">2021-08-02T15:28:00Z</dcterms:modified>
</cp:coreProperties>
</file>